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5" w:lineRule="atLeast"/>
        <w:ind w:firstLine="48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岳阳市公路桥梁基建总公司校园招聘人员报名表</w:t>
      </w:r>
    </w:p>
    <w:bookmarkEnd w:id="0"/>
    <w:tbl>
      <w:tblPr>
        <w:tblStyle w:val="5"/>
        <w:tblW w:w="8306" w:type="dxa"/>
        <w:tblInd w:w="1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998"/>
        <w:gridCol w:w="2390"/>
        <w:gridCol w:w="1519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照片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号码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（可附件）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奖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项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荣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   （可附件）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480"/>
        <w:rPr>
          <w:rFonts w:ascii="微软雅黑" w:hAnsi="微软雅黑" w:eastAsia="微软雅黑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注：个人简历一栏如实填写个人学习、工作经历、任职起止时间等信息；此表及相关材料须如实提供，如有弄虚作假，一经查实，取消资格。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A4F"/>
    <w:rsid w:val="001A1453"/>
    <w:rsid w:val="00A30A4F"/>
    <w:rsid w:val="0DE04128"/>
    <w:rsid w:val="3B7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3</TotalTime>
  <ScaleCrop>false</ScaleCrop>
  <LinksUpToDate>false</LinksUpToDate>
  <CharactersWithSpaces>359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2021-03-04T06:36:00Z</dcterms:created>
  <dc:creator>Admin</dc:creator>
  <cp:lastModifiedBy>曾海青</cp:lastModifiedBy>
  <dcterms:modified xsi:type="dcterms:W3CDTF">2021-03-12T04:00:07Z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